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AE" w:rsidRDefault="00B916AE" w:rsidP="00B916AE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</w:t>
      </w:r>
    </w:p>
    <w:p w:rsidR="00B916AE" w:rsidRDefault="00B916AE" w:rsidP="00B916AE">
      <w:pPr>
        <w:tabs>
          <w:tab w:val="left" w:pos="708"/>
          <w:tab w:val="left" w:pos="5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р.п. Алексеевское                                       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                             17</w:t>
      </w:r>
      <w:r>
        <w:rPr>
          <w:rFonts w:ascii="Times New Roman" w:hAnsi="Times New Roman"/>
          <w:sz w:val="28"/>
          <w:szCs w:val="28"/>
          <w:lang w:eastAsia="ru-RU"/>
        </w:rPr>
        <w:t>.02.2017 года.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916AE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контрольно-счетной палаты Алексеевского муниципального района Шайхутдинов И.Б. совместно  с Председателем контрольно-счетной палаты Алексеевского муниципального района Сергеевым В.Е. и помощником главы по вопросам противодействия коррупции Демидовой А.Д. провели проверку исполнения бюджета Лебединского СП Алексеевского муниципального района Республики Татарстан за период с 1.07.2015 года до 1.01.2017 года.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Проверка начата       30.01.2017 года.</w:t>
      </w:r>
    </w:p>
    <w:p w:rsidR="00B916AE" w:rsidRDefault="00FA1579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Проверка окончена   17</w:t>
      </w:r>
      <w:r w:rsidR="00B916AE">
        <w:rPr>
          <w:rFonts w:ascii="Times New Roman" w:hAnsi="Times New Roman"/>
          <w:sz w:val="28"/>
          <w:szCs w:val="28"/>
          <w:lang w:eastAsia="ru-RU"/>
        </w:rPr>
        <w:t>.02.2017 года.</w:t>
      </w:r>
    </w:p>
    <w:p w:rsidR="00B916AE" w:rsidRPr="00B916AE" w:rsidRDefault="00B916AE" w:rsidP="00B916AE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Муниципальное образование Лебединское СП Алексеевского муниципального района РТ наделено статусом сельского поселения, осуществляет свою деятельность на основании Устава, принятого Советом местного </w:t>
      </w:r>
      <w:r w:rsidRPr="00B916AE">
        <w:rPr>
          <w:rFonts w:ascii="Times New Roman" w:hAnsi="Times New Roman"/>
          <w:color w:val="C00000"/>
          <w:sz w:val="28"/>
          <w:szCs w:val="28"/>
          <w:lang w:eastAsia="ru-RU"/>
        </w:rPr>
        <w:t>самоуправления Решением № 7 от 29 июня 2005 года.</w:t>
      </w:r>
      <w:r w:rsidRPr="00B916AE">
        <w:rPr>
          <w:rFonts w:ascii="Times New Roman" w:hAnsi="Times New Roman"/>
          <w:color w:val="C00000"/>
          <w:sz w:val="28"/>
          <w:szCs w:val="28"/>
          <w:lang w:eastAsia="ru-RU"/>
        </w:rPr>
        <w:tab/>
      </w:r>
    </w:p>
    <w:p w:rsidR="00B916AE" w:rsidRDefault="00B916AE" w:rsidP="00B91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 Лебединское СП входит в состав Алексеевского муниципального района РТ.</w:t>
      </w:r>
    </w:p>
    <w:p w:rsidR="00B916AE" w:rsidRDefault="00B916AE" w:rsidP="00B916AE">
      <w:pPr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Ответственными лицами за проверяемый период являлись: </w:t>
      </w:r>
    </w:p>
    <w:p w:rsidR="00B916AE" w:rsidRDefault="00B916AE" w:rsidP="00B916AE">
      <w:pPr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Лебединского СП Тюкарев Ю.И. – весь период.</w:t>
      </w:r>
    </w:p>
    <w:p w:rsidR="00B916AE" w:rsidRDefault="00B916AE" w:rsidP="00B916A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 ЦБ Лебединского СП: Калашникова Г.П.-  весь период.</w:t>
      </w:r>
    </w:p>
    <w:p w:rsidR="00B916AE" w:rsidRPr="007117D6" w:rsidRDefault="00B916AE" w:rsidP="00B916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Алексеевский муниципальный район, село Лебедино, улица </w:t>
      </w:r>
      <w:r w:rsidRPr="007117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Кооперативная, дом № 3.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Банки обслуживания: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ГРКЦ НБ РТ Банка России г. Казань.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Наименование счета по перечислениям: </w:t>
      </w:r>
      <w:r>
        <w:rPr>
          <w:rFonts w:ascii="Times New Roman" w:hAnsi="Times New Roman"/>
          <w:sz w:val="28"/>
          <w:szCs w:val="28"/>
          <w:lang w:eastAsia="ru-RU"/>
        </w:rPr>
        <w:tab/>
        <w:t>Счет - 40204810600000250010 (Отделение – НБ Республика Татарстан) БИК 049205001.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ИНН- 1605004789;  КПП- 160501001    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Лицевые счета: ЛБ055400010-Лебед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Централизованная бухгалтерия Лебединского сельского поселения обслуживала 6 учреждений, в том числе: Глава -1, исполком -1, ЦБ -1, СДК -1, СК-2.</w:t>
      </w:r>
    </w:p>
    <w:p w:rsidR="00B916AE" w:rsidRDefault="00CB7349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бюджета в 2015 году составили 5556,2 тыс. руб., расходы 4744,4</w:t>
      </w:r>
      <w:r w:rsidR="00B916AE">
        <w:rPr>
          <w:rFonts w:ascii="Times New Roman" w:hAnsi="Times New Roman"/>
          <w:sz w:val="28"/>
          <w:szCs w:val="28"/>
          <w:lang w:eastAsia="ru-RU"/>
        </w:rPr>
        <w:t xml:space="preserve"> тыс. руб., б</w:t>
      </w:r>
      <w:r>
        <w:rPr>
          <w:rFonts w:ascii="Times New Roman" w:hAnsi="Times New Roman"/>
          <w:sz w:val="28"/>
          <w:szCs w:val="28"/>
          <w:lang w:eastAsia="ru-RU"/>
        </w:rPr>
        <w:t>юджет профицитный, профицит  811,8 тыс. руб..</w:t>
      </w:r>
    </w:p>
    <w:p w:rsidR="00B916AE" w:rsidRDefault="00CB7349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бюджета в 2016 году составили 4880,0 тыс. руб., расходы 5829,8</w:t>
      </w:r>
      <w:r w:rsidR="00B916AE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  <w:lang w:eastAsia="ru-RU"/>
        </w:rPr>
        <w:t>, бюджет дефицитный, дефицит составляет 949,8 тыс. рублей.</w:t>
      </w:r>
      <w:r w:rsidR="00AD1515">
        <w:rPr>
          <w:rFonts w:ascii="Times New Roman" w:hAnsi="Times New Roman"/>
          <w:sz w:val="28"/>
          <w:szCs w:val="28"/>
          <w:lang w:eastAsia="ru-RU"/>
        </w:rPr>
        <w:t xml:space="preserve"> Остаток денежных средств на счету на 1.01.2016 года 1006, 1 тыс. рублей и на 1.01.2017 года 56,4 тыс. рублей.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Кассовые и банковские документы проверены сплошным порядком за период с 1.07.2015 года до 1.01.2017 года.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30F63">
        <w:rPr>
          <w:rFonts w:ascii="Times New Roman" w:hAnsi="Times New Roman"/>
          <w:sz w:val="28"/>
          <w:szCs w:val="28"/>
          <w:lang w:eastAsia="ru-RU"/>
        </w:rPr>
        <w:t xml:space="preserve">      Структура расходов за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                Таблица № 1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B916AE" w:rsidTr="00B916AE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B916AE" w:rsidRDefault="00B916A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Утвержден.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Уточнен.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исполне-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2014г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B916AE" w:rsidTr="00B9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утвержд.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 уточнен.</w:t>
            </w:r>
          </w:p>
          <w:p w:rsidR="00B916AE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B916AE" w:rsidTr="00B916AE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91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91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B365A3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 w:rsidP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  <w:r w:rsidR="00B916A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Default="00821E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515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AD1515" w:rsidRPr="00AD1515" w:rsidRDefault="00AD1515" w:rsidP="00AD15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D15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1EAD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916AE" w:rsidRDefault="00821EAD" w:rsidP="00821E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Лебединского сп в 2016</w:t>
      </w:r>
      <w:r w:rsidR="00B916AE">
        <w:rPr>
          <w:rFonts w:ascii="Times New Roman" w:hAnsi="Times New Roman"/>
          <w:sz w:val="28"/>
          <w:szCs w:val="28"/>
          <w:lang w:eastAsia="ru-RU"/>
        </w:rPr>
        <w:t xml:space="preserve"> году по сравнению с первоначально утвержденной сметой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Решению Совета составили 210,8</w:t>
      </w:r>
      <w:r w:rsidR="00B916AE">
        <w:rPr>
          <w:rFonts w:ascii="Times New Roman" w:hAnsi="Times New Roman"/>
          <w:sz w:val="28"/>
          <w:szCs w:val="28"/>
          <w:lang w:eastAsia="ru-RU"/>
        </w:rPr>
        <w:t xml:space="preserve"> %. Фактически</w:t>
      </w:r>
      <w:r>
        <w:rPr>
          <w:rFonts w:ascii="Times New Roman" w:hAnsi="Times New Roman"/>
          <w:sz w:val="28"/>
          <w:szCs w:val="28"/>
          <w:lang w:eastAsia="ru-RU"/>
        </w:rPr>
        <w:t>е расходы больше на сумму 3064,7</w:t>
      </w:r>
      <w:r w:rsidR="00B916AE">
        <w:rPr>
          <w:rFonts w:ascii="Times New Roman" w:hAnsi="Times New Roman"/>
          <w:sz w:val="28"/>
          <w:szCs w:val="28"/>
          <w:lang w:eastAsia="ru-RU"/>
        </w:rPr>
        <w:t xml:space="preserve"> тыс. руб. чем первоначально утвержденная сумма  решением Совета. </w:t>
      </w:r>
      <w:r w:rsidR="00757B0D">
        <w:rPr>
          <w:rFonts w:ascii="Times New Roman" w:hAnsi="Times New Roman"/>
          <w:sz w:val="28"/>
          <w:szCs w:val="28"/>
          <w:lang w:eastAsia="ru-RU"/>
        </w:rPr>
        <w:t>Из таблицы видно, что по сравнению с первоначальным бюджетом фактические расходы выросли почти по всем статьям, кроме коммунальных услуг и прочих расходов. По таким статьям как увеличение стоимости основных средств и перечисление другим бюджетам бюджетной системы в первоначальном бюджете расходы не были предусмотрены.</w:t>
      </w:r>
    </w:p>
    <w:p w:rsidR="001F2F5D" w:rsidRDefault="001F2F5D" w:rsidP="001F2F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23.07.2015 года</w:t>
      </w:r>
      <w:r w:rsidRPr="001F2F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«Водоканал»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перечислена 67719,00 рублей за выполненные работы,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C26263" w:rsidRDefault="00C26263" w:rsidP="00C262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19.08.2015 года</w:t>
      </w:r>
      <w:r w:rsidRPr="00C262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«РАФ» перечислена 86250,00 рублей за выполненные работы,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2773EB" w:rsidRDefault="002773EB" w:rsidP="002773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16.11.2015 года ООО «Полигон»</w:t>
      </w:r>
      <w:r w:rsidRPr="002773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579">
        <w:rPr>
          <w:rFonts w:ascii="Times New Roman" w:hAnsi="Times New Roman"/>
          <w:sz w:val="28"/>
          <w:szCs w:val="28"/>
          <w:lang w:eastAsia="ru-RU"/>
        </w:rPr>
        <w:t>перечислена 56865,46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за выполненные работы,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2773EB" w:rsidRDefault="002773EB" w:rsidP="00277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25.12.2015 года</w:t>
      </w:r>
      <w:r w:rsidRPr="002773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«Водоканал»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перечислена 12056,00 рублей за выполненные работы,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9704D1" w:rsidRDefault="00B916AE" w:rsidP="002773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коду 223 «Коммунальные услуги»: неэффективное использование бюджетных средств (соглас</w:t>
      </w:r>
      <w:r w:rsidR="009704D1">
        <w:rPr>
          <w:rFonts w:ascii="Times New Roman" w:hAnsi="Times New Roman"/>
          <w:sz w:val="28"/>
          <w:szCs w:val="28"/>
          <w:lang w:eastAsia="ru-RU"/>
        </w:rPr>
        <w:t>но ст.34 БК РФ) в сумме 39490,16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 – использование электроэнергии без измерительных приборов (счетчиков) за проверяемый период</w:t>
      </w:r>
      <w:r w:rsidR="009704D1">
        <w:rPr>
          <w:rFonts w:ascii="Times New Roman" w:hAnsi="Times New Roman"/>
          <w:sz w:val="28"/>
          <w:szCs w:val="28"/>
          <w:lang w:eastAsia="ru-RU"/>
        </w:rPr>
        <w:t>, 2015 году с 1.07 до 1.01.2016 года 17176,80 рублей и 2016 году с 1.01 по 1.09.2016 года 22313,36 рублей. С сентября 2016 года оплата производится по показаниям приборов учета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3185" w:rsidRDefault="00F43185" w:rsidP="00F43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9.06.2016 года ООО «Водоканал»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F5D">
        <w:rPr>
          <w:rFonts w:ascii="Times New Roman" w:hAnsi="Times New Roman"/>
          <w:sz w:val="28"/>
          <w:szCs w:val="28"/>
          <w:lang w:eastAsia="ru-RU"/>
        </w:rPr>
        <w:t>перечислена 91975</w:t>
      </w:r>
      <w:r>
        <w:rPr>
          <w:rFonts w:ascii="Times New Roman" w:hAnsi="Times New Roman"/>
          <w:sz w:val="28"/>
          <w:szCs w:val="28"/>
          <w:lang w:eastAsia="ru-RU"/>
        </w:rPr>
        <w:t>,00 рублей за выполненные работы,</w:t>
      </w:r>
      <w:r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1F2F5D" w:rsidRDefault="00F43185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29.09.2016 года ООО «РАФ» </w:t>
      </w:r>
      <w:r w:rsidR="001F2F5D">
        <w:rPr>
          <w:rFonts w:ascii="Times New Roman" w:hAnsi="Times New Roman"/>
          <w:sz w:val="28"/>
          <w:szCs w:val="28"/>
          <w:lang w:eastAsia="ru-RU"/>
        </w:rPr>
        <w:t>перечислена 51000,00 рублей за выполненные работы,</w:t>
      </w:r>
      <w:r w:rsidR="001F2F5D" w:rsidRPr="00F43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F5D">
        <w:rPr>
          <w:rFonts w:ascii="Times New Roman" w:hAnsi="Times New Roman"/>
          <w:sz w:val="28"/>
          <w:szCs w:val="28"/>
          <w:lang w:eastAsia="ru-RU"/>
        </w:rPr>
        <w:t>в акте выполненных работ не указаны дата составления актов выполненных работ и период выполнения работ. Нарушены требования заполнения требования первичных бухгалтерских документов.</w:t>
      </w:r>
    </w:p>
    <w:p w:rsidR="009704D1" w:rsidRDefault="009704D1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15.11.2016 года ООО «РАФ» перечислена 99000,00 рублей за выполненные работы, 23.11.2016 года </w:t>
      </w:r>
      <w:r w:rsidR="00AE693A">
        <w:rPr>
          <w:rFonts w:ascii="Times New Roman" w:hAnsi="Times New Roman"/>
          <w:sz w:val="28"/>
          <w:szCs w:val="28"/>
          <w:lang w:eastAsia="ru-RU"/>
        </w:rPr>
        <w:t>31900,00 рублей тоже за выполненные работы, в</w:t>
      </w:r>
      <w:r w:rsidR="00F43185">
        <w:rPr>
          <w:rFonts w:ascii="Times New Roman" w:hAnsi="Times New Roman"/>
          <w:sz w:val="28"/>
          <w:szCs w:val="28"/>
          <w:lang w:eastAsia="ru-RU"/>
        </w:rPr>
        <w:t xml:space="preserve"> акте</w:t>
      </w:r>
      <w:r w:rsidR="00AE693A">
        <w:rPr>
          <w:rFonts w:ascii="Times New Roman" w:hAnsi="Times New Roman"/>
          <w:sz w:val="28"/>
          <w:szCs w:val="28"/>
          <w:lang w:eastAsia="ru-RU"/>
        </w:rPr>
        <w:t xml:space="preserve"> выполненных работ не указаны дата составления актов выполненных работ и п</w:t>
      </w:r>
      <w:r w:rsidR="00AA21A8">
        <w:rPr>
          <w:rFonts w:ascii="Times New Roman" w:hAnsi="Times New Roman"/>
          <w:sz w:val="28"/>
          <w:szCs w:val="28"/>
          <w:lang w:eastAsia="ru-RU"/>
        </w:rPr>
        <w:t>ериод выполнения работ. Нарушены</w:t>
      </w:r>
      <w:r w:rsidR="00AE693A">
        <w:rPr>
          <w:rFonts w:ascii="Times New Roman" w:hAnsi="Times New Roman"/>
          <w:sz w:val="28"/>
          <w:szCs w:val="28"/>
          <w:lang w:eastAsia="ru-RU"/>
        </w:rPr>
        <w:t xml:space="preserve"> требования заполнения требования первичных бухгалтерских документов.</w:t>
      </w:r>
    </w:p>
    <w:p w:rsidR="00CE0737" w:rsidRDefault="00CE0737" w:rsidP="00CE0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товарной накладной № чи 00009463 от 11.11.2016 года от ОАО «Чистопольнефтепродукт» получена дизельное топливо на сумму 37707,74 рублей</w:t>
      </w:r>
      <w:r w:rsidR="00AA21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которые не отражены в журнале операций 04 «Журнал операций расчетов с поставщиками и подрядчиками» за ноябрь.</w:t>
      </w:r>
      <w:r w:rsidRPr="00CE0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1A8">
        <w:rPr>
          <w:rFonts w:ascii="Times New Roman" w:hAnsi="Times New Roman"/>
          <w:sz w:val="28"/>
          <w:szCs w:val="28"/>
          <w:lang w:eastAsia="ru-RU"/>
        </w:rPr>
        <w:t>Нарушены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 заполнения требования бухгалтерских документов.</w:t>
      </w:r>
    </w:p>
    <w:p w:rsidR="00AA21A8" w:rsidRDefault="00AA21A8" w:rsidP="00AA2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товарной накладной № 601 от 26.10.2016 года от ИП Егоров Андрей Алексеевич получена масла на сумму 5253,70 рублей,</w:t>
      </w:r>
      <w:r w:rsidRPr="00AA21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 не отражены в журнале операций 04 «Журнал операций расчетов с поставщиками и подрядчиками» за ноябрь.</w:t>
      </w:r>
      <w:r w:rsidRPr="00CE07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Нарушены требования заполнения требования бухгалтерских документов.</w:t>
      </w:r>
    </w:p>
    <w:p w:rsidR="00B916AE" w:rsidRDefault="00B916AE" w:rsidP="00FA15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Вс</w:t>
      </w:r>
      <w:r w:rsidR="00FA1579">
        <w:rPr>
          <w:sz w:val="28"/>
          <w:szCs w:val="28"/>
          <w:lang w:eastAsia="ru-RU"/>
        </w:rPr>
        <w:t>его нарушений на сумму 547317,06</w:t>
      </w:r>
      <w:r>
        <w:rPr>
          <w:sz w:val="28"/>
          <w:szCs w:val="28"/>
          <w:lang w:eastAsia="ru-RU"/>
        </w:rPr>
        <w:t xml:space="preserve"> рублей.</w:t>
      </w:r>
      <w:r>
        <w:rPr>
          <w:sz w:val="28"/>
          <w:szCs w:val="28"/>
        </w:rPr>
        <w:t xml:space="preserve"> Из них: бух</w:t>
      </w:r>
      <w:r w:rsidR="00FA1579">
        <w:rPr>
          <w:sz w:val="28"/>
          <w:szCs w:val="28"/>
        </w:rPr>
        <w:t>галтерские нарушения – 507826,90</w:t>
      </w:r>
      <w:r>
        <w:rPr>
          <w:sz w:val="28"/>
          <w:szCs w:val="28"/>
        </w:rPr>
        <w:t xml:space="preserve"> руб.,</w:t>
      </w:r>
      <w:r w:rsidR="00C46300">
        <w:rPr>
          <w:sz w:val="28"/>
          <w:szCs w:val="28"/>
        </w:rPr>
        <w:t xml:space="preserve"> которые в ходе проверки были исправлены,</w:t>
      </w:r>
      <w:bookmarkStart w:id="0" w:name="_GoBack"/>
      <w:bookmarkEnd w:id="0"/>
      <w:r w:rsidR="00C4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неэ</w:t>
      </w:r>
      <w:r w:rsidR="00FA1579">
        <w:rPr>
          <w:sz w:val="28"/>
          <w:szCs w:val="28"/>
        </w:rPr>
        <w:t xml:space="preserve">ффективное использование 39490,16 руб. </w:t>
      </w:r>
      <w:r>
        <w:rPr>
          <w:sz w:val="28"/>
          <w:szCs w:val="28"/>
        </w:rPr>
        <w:t xml:space="preserve"> </w:t>
      </w:r>
    </w:p>
    <w:p w:rsidR="00B916AE" w:rsidRDefault="00B916AE" w:rsidP="00B916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классификатора нарушений, выявляемых в ходе внешнего государственного аудита (контроля) одобренного Коллегией Счетной палаты Российской Федерации от 18.12.2014 г. все бухгалтерские нарушения относятся к  нарушениям требований по оформлению фактов хозяйственной жизни экономического субъекта первичными документами, часть 3 статьи 9 Федерального закона от 6.12.2011 г. № 402-ФЗ «О бухгалтерском законе.</w:t>
      </w:r>
    </w:p>
    <w:p w:rsidR="00B916AE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Состояние бухгалтерского учета в Лебединском сельском поселении. Бухгалтерский учет в Лебединском сельском поселении в основе своей соответствует требованиям Федерального закона «О бухгалтерском учете» Российской Федерации № 129 ФЗ от 21.11.1996 года и инструкции по бюджетному учету № 148-Н от 30.12.2008 года.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Специалист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Шайхутдинов И.Б.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Алексеевского муниципального района:                               Сергеев В.Е.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Помощник Главы по вопросам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противодействия коррупции:          </w:t>
      </w:r>
      <w:r w:rsidR="0062708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627086">
        <w:rPr>
          <w:rFonts w:ascii="Times New Roman" w:hAnsi="Times New Roman"/>
          <w:sz w:val="28"/>
          <w:szCs w:val="28"/>
          <w:lang w:eastAsia="ru-RU"/>
        </w:rPr>
        <w:tab/>
      </w:r>
      <w:r w:rsidR="00627086">
        <w:rPr>
          <w:rFonts w:ascii="Times New Roman" w:hAnsi="Times New Roman"/>
          <w:sz w:val="28"/>
          <w:szCs w:val="28"/>
          <w:lang w:eastAsia="ru-RU"/>
        </w:rPr>
        <w:tab/>
      </w:r>
      <w:r w:rsidR="00627086">
        <w:rPr>
          <w:rFonts w:ascii="Times New Roman" w:hAnsi="Times New Roman"/>
          <w:sz w:val="28"/>
          <w:szCs w:val="28"/>
          <w:lang w:eastAsia="ru-RU"/>
        </w:rPr>
        <w:tab/>
        <w:t xml:space="preserve">    Демидова А.Д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Лебединского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поселения:                                                                Тюкарев Ю.И.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поселения:                                                               Калашникова Г.П.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 составлен в 3-х экземплярах.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 экземпляр акта получил:     ________________________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Лебединского сельского                                                         поселения Тюкареву Ю.И.  </w:t>
      </w:r>
    </w:p>
    <w:p w:rsidR="00B916AE" w:rsidRDefault="00B916AE" w:rsidP="00B916AE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Представление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В соотв</w:t>
      </w:r>
      <w:r w:rsidR="00FA1579">
        <w:rPr>
          <w:rFonts w:ascii="Times New Roman" w:hAnsi="Times New Roman"/>
          <w:sz w:val="28"/>
          <w:szCs w:val="28"/>
          <w:lang w:eastAsia="ru-RU"/>
        </w:rPr>
        <w:t>етствии с планом ревизий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</w:t>
      </w:r>
      <w:r w:rsidR="00FA1579">
        <w:rPr>
          <w:rFonts w:ascii="Times New Roman" w:hAnsi="Times New Roman"/>
          <w:sz w:val="28"/>
          <w:szCs w:val="28"/>
          <w:lang w:eastAsia="ru-RU"/>
        </w:rPr>
        <w:t>роизведена плановая ревизия от 30 января 2017 года по 17 февраля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исполнению бюджета Лебединского сельского поселения за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период от 1.07.2015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A1579">
        <w:rPr>
          <w:rFonts w:ascii="Times New Roman" w:hAnsi="Times New Roman"/>
          <w:sz w:val="28"/>
          <w:szCs w:val="28"/>
          <w:lang w:eastAsia="ru-RU"/>
        </w:rPr>
        <w:t>а по 1.01.2017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ревизии выявлено следующее: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Бухгалтерский учет в основе своей соответствует требованиям Федерального закона «О бухгалтерском учете» Российской Федерации № 129 ФЗ от 21.11.1996 года и инструкции по бюджетному учету.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</w:t>
      </w:r>
      <w:r w:rsidR="004D7DC4">
        <w:rPr>
          <w:rFonts w:ascii="Times New Roman" w:hAnsi="Times New Roman"/>
          <w:sz w:val="28"/>
          <w:szCs w:val="28"/>
          <w:lang w:eastAsia="ru-RU"/>
        </w:rPr>
        <w:t>его нарушений на сумму 547317,06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Из них: бухгалтерские нар</w:t>
      </w:r>
      <w:r w:rsidR="004D7DC4">
        <w:rPr>
          <w:rFonts w:ascii="Times New Roman" w:hAnsi="Times New Roman"/>
          <w:sz w:val="28"/>
          <w:szCs w:val="28"/>
        </w:rPr>
        <w:t>ушения – 507826,90</w:t>
      </w:r>
      <w:r>
        <w:rPr>
          <w:rFonts w:ascii="Times New Roman" w:hAnsi="Times New Roman"/>
          <w:sz w:val="28"/>
          <w:szCs w:val="28"/>
        </w:rPr>
        <w:t xml:space="preserve"> руб., неэ</w:t>
      </w:r>
      <w:r w:rsidR="004D7DC4">
        <w:rPr>
          <w:rFonts w:ascii="Times New Roman" w:hAnsi="Times New Roman"/>
          <w:sz w:val="28"/>
          <w:szCs w:val="28"/>
        </w:rPr>
        <w:t>ффективное использование 39490,90 руб.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Расходование бюджетных средств по нецелевому назначению не установлено.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изложенного,  необходимо принять следующие меры: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Серьезное внимание уделить к эффективному использованию бюджетных средств.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Уделить должное внимание к оформлению первичной бухгалтерской документации, а также к расчетам. 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Выявленные бухгалтерские нарушения во время проверки устранить.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Шайхутдинов И.Б.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Алексеевского муниципального района:                                        Сергеев В.Е.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916AE" w:rsidRDefault="004D7DC4" w:rsidP="00B916A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17.02.2017</w:t>
      </w:r>
      <w:r w:rsidR="00B916AE">
        <w:rPr>
          <w:rFonts w:ascii="Times New Roman" w:hAnsi="Times New Roman"/>
          <w:sz w:val="28"/>
          <w:szCs w:val="28"/>
          <w:lang w:eastAsia="ru-RU"/>
        </w:rPr>
        <w:t>.</w:t>
      </w:r>
    </w:p>
    <w:p w:rsidR="00972A80" w:rsidRPr="00B916AE" w:rsidRDefault="00972A80" w:rsidP="00B916AE"/>
    <w:sectPr w:rsidR="00972A80" w:rsidRPr="00B916AE" w:rsidSect="00B916A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C9" w:rsidRDefault="00E949C9" w:rsidP="00627086">
      <w:pPr>
        <w:spacing w:after="0" w:line="240" w:lineRule="auto"/>
      </w:pPr>
      <w:r>
        <w:separator/>
      </w:r>
    </w:p>
  </w:endnote>
  <w:endnote w:type="continuationSeparator" w:id="0">
    <w:p w:rsidR="00E949C9" w:rsidRDefault="00E949C9" w:rsidP="006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6489"/>
      <w:docPartObj>
        <w:docPartGallery w:val="Page Numbers (Bottom of Page)"/>
        <w:docPartUnique/>
      </w:docPartObj>
    </w:sdtPr>
    <w:sdtEndPr/>
    <w:sdtContent>
      <w:p w:rsidR="00627086" w:rsidRDefault="00627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C9">
          <w:rPr>
            <w:noProof/>
          </w:rPr>
          <w:t>1</w:t>
        </w:r>
        <w:r>
          <w:fldChar w:fldCharType="end"/>
        </w:r>
      </w:p>
    </w:sdtContent>
  </w:sdt>
  <w:p w:rsidR="00627086" w:rsidRDefault="00627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C9" w:rsidRDefault="00E949C9" w:rsidP="00627086">
      <w:pPr>
        <w:spacing w:after="0" w:line="240" w:lineRule="auto"/>
      </w:pPr>
      <w:r>
        <w:separator/>
      </w:r>
    </w:p>
  </w:footnote>
  <w:footnote w:type="continuationSeparator" w:id="0">
    <w:p w:rsidR="00E949C9" w:rsidRDefault="00E949C9" w:rsidP="0062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30F63"/>
    <w:rsid w:val="001F2F5D"/>
    <w:rsid w:val="002773EB"/>
    <w:rsid w:val="002C5F51"/>
    <w:rsid w:val="00492CB7"/>
    <w:rsid w:val="004D7DC4"/>
    <w:rsid w:val="00627086"/>
    <w:rsid w:val="007117D6"/>
    <w:rsid w:val="00757B0D"/>
    <w:rsid w:val="00820A9D"/>
    <w:rsid w:val="00821EAD"/>
    <w:rsid w:val="009704D1"/>
    <w:rsid w:val="00972A80"/>
    <w:rsid w:val="00AA21A8"/>
    <w:rsid w:val="00AD1515"/>
    <w:rsid w:val="00AE693A"/>
    <w:rsid w:val="00B010E8"/>
    <w:rsid w:val="00B365A3"/>
    <w:rsid w:val="00B916AE"/>
    <w:rsid w:val="00C26263"/>
    <w:rsid w:val="00C46300"/>
    <w:rsid w:val="00CB7349"/>
    <w:rsid w:val="00CE0737"/>
    <w:rsid w:val="00E949C9"/>
    <w:rsid w:val="00F43185"/>
    <w:rsid w:val="00F94EC3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2017-01-30T10:49:00Z</dcterms:created>
  <dcterms:modified xsi:type="dcterms:W3CDTF">2017-02-15T08:02:00Z</dcterms:modified>
</cp:coreProperties>
</file>